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1000000">
      <w:pPr>
        <w:widowControl w:val="1"/>
        <w:spacing w:after="0" w:before="0" w:line="240" w:lineRule="auto"/>
        <w:ind w:firstLine="709" w:left="0" w:right="0"/>
        <w:jc w:val="both"/>
        <w:rPr>
          <w:rFonts w:ascii="Times New Roman" w:hAnsi="Times New Roman"/>
          <w:b w:val="1"/>
          <w:sz w:val="28"/>
        </w:rPr>
      </w:pPr>
      <w:r>
        <w:rPr>
          <w:rFonts w:ascii="Times New Roman" w:hAnsi="Times New Roman"/>
          <w:b w:val="1"/>
          <w:sz w:val="28"/>
        </w:rPr>
        <w:t>Усилена административная ответственность за неисполнение или ненадлежащее исполнение родителями или иными законными представителями несовершеннолетних обязанностей по защите прав и интересов несовершеннолетних</w:t>
      </w:r>
    </w:p>
    <w:p w14:paraId="02000000">
      <w:pPr>
        <w:widowControl w:val="1"/>
        <w:spacing w:after="0" w:before="0" w:line="240" w:lineRule="auto"/>
        <w:ind w:firstLine="709" w:left="0" w:right="0"/>
        <w:jc w:val="both"/>
        <w:rPr>
          <w:rFonts w:ascii="Times New Roman" w:hAnsi="Times New Roman"/>
          <w:b w:val="0"/>
          <w:sz w:val="28"/>
        </w:rPr>
      </w:pPr>
    </w:p>
    <w:p w14:paraId="03000000">
      <w:pPr>
        <w:widowControl w:val="1"/>
        <w:spacing w:after="0" w:before="0" w:line="240" w:lineRule="auto"/>
        <w:ind w:firstLine="709" w:left="0" w:right="0"/>
        <w:jc w:val="both"/>
        <w:rPr>
          <w:rFonts w:ascii="Times New Roman" w:hAnsi="Times New Roman"/>
          <w:b w:val="0"/>
          <w:sz w:val="28"/>
        </w:rPr>
      </w:pPr>
      <w:r>
        <w:rPr>
          <w:rFonts w:ascii="Times New Roman" w:hAnsi="Times New Roman"/>
          <w:b w:val="0"/>
          <w:sz w:val="28"/>
        </w:rPr>
        <w:t>Федеральным законом от 31.07.2025 № 302-ФЗ «О внесении изменений в статьи 5.35 и 20.3 Кодекса Российской Федерации об административных правонарушениях» усиливается административная ответственность за неисполнение или ненадлежащее исполнение родителями или иными законными представителями несовершеннолетних обязанностей по содержанию, воспитанию, обучению, защите прав и интересов несовершеннолетних.</w:t>
      </w:r>
    </w:p>
    <w:p w14:paraId="04000000">
      <w:pPr>
        <w:widowControl w:val="1"/>
        <w:spacing w:after="0" w:before="0" w:line="240" w:lineRule="auto"/>
        <w:ind w:firstLine="709" w:left="0" w:right="0"/>
        <w:jc w:val="both"/>
        <w:rPr>
          <w:rFonts w:ascii="Times New Roman" w:hAnsi="Times New Roman"/>
          <w:b w:val="0"/>
          <w:sz w:val="28"/>
        </w:rPr>
      </w:pPr>
    </w:p>
    <w:p w14:paraId="05000000">
      <w:pPr>
        <w:widowControl w:val="1"/>
        <w:spacing w:after="0" w:before="0" w:line="240" w:lineRule="auto"/>
        <w:ind w:firstLine="709" w:left="0" w:right="0"/>
        <w:jc w:val="both"/>
        <w:rPr>
          <w:rFonts w:ascii="Times New Roman" w:hAnsi="Times New Roman"/>
          <w:b w:val="0"/>
          <w:sz w:val="28"/>
        </w:rPr>
      </w:pPr>
      <w:r>
        <w:rPr>
          <w:rFonts w:ascii="Times New Roman" w:hAnsi="Times New Roman"/>
          <w:b w:val="0"/>
          <w:sz w:val="28"/>
        </w:rPr>
        <w:t>Административный штраф за неисполнение или ненадлежащее исполнение родителями или иными законными представителями несовершеннолетних обязанностей по их содержанию, воспитанию, обучению, защите их прав и интересов составит от 500 до 2000 рублей (ранее - от 100 до 500 рублей).</w:t>
      </w:r>
    </w:p>
    <w:p w14:paraId="06000000">
      <w:pPr>
        <w:widowControl w:val="1"/>
        <w:spacing w:after="0" w:before="0" w:line="240" w:lineRule="auto"/>
        <w:ind w:firstLine="709" w:left="0" w:right="0"/>
        <w:jc w:val="both"/>
        <w:rPr>
          <w:rFonts w:ascii="Times New Roman" w:hAnsi="Times New Roman"/>
          <w:b w:val="0"/>
          <w:sz w:val="28"/>
        </w:rPr>
      </w:pPr>
    </w:p>
    <w:p w14:paraId="07000000">
      <w:pPr>
        <w:widowControl w:val="1"/>
        <w:spacing w:after="0" w:before="0" w:line="240" w:lineRule="auto"/>
        <w:ind w:firstLine="709" w:left="0" w:right="0"/>
        <w:jc w:val="both"/>
        <w:rPr>
          <w:rFonts w:ascii="Times New Roman" w:hAnsi="Times New Roman"/>
          <w:b w:val="0"/>
          <w:sz w:val="28"/>
        </w:rPr>
      </w:pPr>
      <w:r>
        <w:rPr>
          <w:rFonts w:ascii="Times New Roman" w:hAnsi="Times New Roman"/>
          <w:b w:val="0"/>
          <w:sz w:val="28"/>
        </w:rPr>
        <w:t>Кроме того, перечень видов административного наказания, которые установлены за пропаганду либо публичное демонстрирование нацистской атрибутики или символики, либо атрибутики или символики экстремистских организаций, либо иных атрибутики или символики, пропаганда либо публичное демонстрирование которых запрещены федеральными законами, дополняется обязательными работами на срок до ста часов с конфискацией предмета административного правонарушения.</w:t>
      </w:r>
    </w:p>
    <w:p w14:paraId="08000000">
      <w:pPr>
        <w:widowControl w:val="1"/>
        <w:spacing w:after="0" w:before="0" w:line="240" w:lineRule="auto"/>
        <w:ind w:firstLine="709" w:left="0" w:right="0"/>
        <w:jc w:val="both"/>
        <w:rPr>
          <w:rFonts w:ascii="Times New Roman" w:hAnsi="Times New Roman"/>
          <w:b w:val="0"/>
          <w:sz w:val="28"/>
        </w:rPr>
      </w:pPr>
    </w:p>
    <w:p w14:paraId="09000000">
      <w:pPr>
        <w:widowControl w:val="1"/>
        <w:spacing w:after="0" w:before="0" w:line="240" w:lineRule="auto"/>
        <w:ind w:firstLine="0" w:left="0" w:right="0"/>
        <w:jc w:val="both"/>
        <w:rPr>
          <w:rFonts w:ascii="Times New Roman" w:hAnsi="Times New Roman"/>
          <w:b w:val="0"/>
          <w:sz w:val="28"/>
        </w:rPr>
      </w:pPr>
      <w:r>
        <w:rPr>
          <w:rFonts w:ascii="Times New Roman" w:hAnsi="Times New Roman"/>
          <w:b w:val="0"/>
          <w:sz w:val="28"/>
        </w:rPr>
        <w:t>Прокурор Курманаевского района</w:t>
      </w:r>
    </w:p>
    <w:p w14:paraId="0A000000">
      <w:pPr>
        <w:widowControl w:val="1"/>
        <w:spacing w:after="0" w:before="0" w:line="240" w:lineRule="auto"/>
        <w:ind w:firstLine="0" w:left="0" w:right="0"/>
        <w:jc w:val="both"/>
        <w:rPr>
          <w:rFonts w:ascii="Times New Roman" w:hAnsi="Times New Roman"/>
          <w:b w:val="0"/>
          <w:sz w:val="28"/>
        </w:rPr>
      </w:pPr>
    </w:p>
    <w:p w14:paraId="0B000000">
      <w:pPr>
        <w:widowControl w:val="1"/>
        <w:spacing w:after="0" w:before="0" w:line="240" w:lineRule="auto"/>
        <w:ind w:firstLine="0" w:left="0" w:right="0"/>
        <w:jc w:val="both"/>
        <w:rPr>
          <w:rFonts w:ascii="Times New Roman" w:hAnsi="Times New Roman"/>
          <w:b w:val="0"/>
          <w:sz w:val="28"/>
        </w:rPr>
      </w:pPr>
      <w:r>
        <w:rPr>
          <w:rFonts w:ascii="Times New Roman" w:hAnsi="Times New Roman"/>
          <w:b w:val="0"/>
          <w:sz w:val="28"/>
        </w:rPr>
        <w:t>советник юстиции                                                                                     Ю.Е. Кучуров</w:t>
      </w:r>
    </w:p>
    <w:sectPr>
      <w:pgSz w:h="16838" w:orient="portrait" w:w="11906"/>
      <w:pgMar w:bottom="1134" w:left="1304" w:right="737" w:top="1134"/>
      <w:pgNumType w:fmt="decimal"/>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20"/>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XO Thames" w:hAnsi="XO Thames"/>
        <w:color w:val="000000"/>
        <w:spacing w:val="0"/>
        <w:sz w:val="24"/>
      </w:rPr>
    </w:rPrDefault>
    <w:pPrDefault>
      <w:pPr>
        <w:spacing w:after="0" w:before="0" w:line="240"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pPr>
      <w:spacing w:line="240" w:lineRule="auto"/>
      <w:ind/>
      <w:jc w:val="both"/>
    </w:pPr>
    <w:rPr>
      <w:rFonts w:ascii="XO Thames" w:hAnsi="XO Thames"/>
      <w:sz w:val="28"/>
    </w:rPr>
  </w:style>
  <w:style w:default="1" w:styleId="Style_1_ch" w:type="character">
    <w:name w:val="Normal"/>
    <w:link w:val="Style_1"/>
    <w:rPr>
      <w:rFonts w:ascii="XO Thames" w:hAnsi="XO Thames"/>
      <w:sz w:val="28"/>
    </w:rPr>
  </w:style>
  <w:style w:styleId="Style_2" w:type="paragraph">
    <w:name w:val="toc 2"/>
    <w:next w:val="Style_1"/>
    <w:link w:val="Style_2_ch"/>
    <w:uiPriority w:val="39"/>
    <w:pPr>
      <w:ind w:firstLine="0" w:left="200"/>
      <w:jc w:val="left"/>
    </w:pPr>
    <w:rPr>
      <w:rFonts w:ascii="XO Thames" w:hAnsi="XO Thames"/>
      <w:sz w:val="28"/>
    </w:rPr>
  </w:style>
  <w:style w:styleId="Style_2_ch" w:type="character">
    <w:name w:val="toc 2"/>
    <w:link w:val="Style_2"/>
    <w:rPr>
      <w:rFonts w:ascii="XO Thames" w:hAnsi="XO Thames"/>
      <w:sz w:val="28"/>
    </w:rPr>
  </w:style>
  <w:style w:styleId="Style_3" w:type="paragraph">
    <w:name w:val="toc 4"/>
    <w:next w:val="Style_1"/>
    <w:link w:val="Style_3_ch"/>
    <w:uiPriority w:val="39"/>
    <w:pPr>
      <w:ind w:firstLine="0" w:left="600"/>
      <w:jc w:val="left"/>
    </w:pPr>
    <w:rPr>
      <w:rFonts w:ascii="XO Thames" w:hAnsi="XO Thames"/>
      <w:sz w:val="28"/>
    </w:rPr>
  </w:style>
  <w:style w:styleId="Style_3_ch" w:type="character">
    <w:name w:val="toc 4"/>
    <w:link w:val="Style_3"/>
    <w:rPr>
      <w:rFonts w:ascii="XO Thames" w:hAnsi="XO Thames"/>
      <w:sz w:val="28"/>
    </w:rPr>
  </w:style>
  <w:style w:styleId="Style_4" w:type="paragraph">
    <w:name w:val="toc 6"/>
    <w:next w:val="Style_1"/>
    <w:link w:val="Style_4_ch"/>
    <w:uiPriority w:val="39"/>
    <w:pPr>
      <w:ind w:firstLine="0" w:left="1000"/>
      <w:jc w:val="left"/>
    </w:pPr>
    <w:rPr>
      <w:rFonts w:ascii="XO Thames" w:hAnsi="XO Thames"/>
      <w:sz w:val="28"/>
    </w:rPr>
  </w:style>
  <w:style w:styleId="Style_4_ch" w:type="character">
    <w:name w:val="toc 6"/>
    <w:link w:val="Style_4"/>
    <w:rPr>
      <w:rFonts w:ascii="XO Thames" w:hAnsi="XO Thames"/>
      <w:sz w:val="28"/>
    </w:rPr>
  </w:style>
  <w:style w:styleId="Style_5" w:type="paragraph">
    <w:name w:val="toc 7"/>
    <w:next w:val="Style_1"/>
    <w:link w:val="Style_5_ch"/>
    <w:uiPriority w:val="39"/>
    <w:pPr>
      <w:ind w:firstLine="0" w:left="1200"/>
      <w:jc w:val="left"/>
    </w:pPr>
    <w:rPr>
      <w:rFonts w:ascii="XO Thames" w:hAnsi="XO Thames"/>
      <w:sz w:val="28"/>
    </w:rPr>
  </w:style>
  <w:style w:styleId="Style_5_ch" w:type="character">
    <w:name w:val="toc 7"/>
    <w:link w:val="Style_5"/>
    <w:rPr>
      <w:rFonts w:ascii="XO Thames" w:hAnsi="XO Thames"/>
      <w:sz w:val="28"/>
    </w:rPr>
  </w:style>
  <w:style w:styleId="Style_6" w:type="paragraph">
    <w:name w:val="Endnote"/>
    <w:link w:val="Style_6_ch"/>
    <w:pPr>
      <w:ind w:firstLine="851" w:left="0"/>
      <w:jc w:val="both"/>
    </w:pPr>
    <w:rPr>
      <w:rFonts w:ascii="XO Thames" w:hAnsi="XO Thames"/>
      <w:sz w:val="22"/>
    </w:rPr>
  </w:style>
  <w:style w:styleId="Style_6_ch" w:type="character">
    <w:name w:val="Endnote"/>
    <w:link w:val="Style_6"/>
    <w:rPr>
      <w:rFonts w:ascii="XO Thames" w:hAnsi="XO Thames"/>
      <w:sz w:val="22"/>
    </w:rPr>
  </w:style>
  <w:style w:styleId="Style_7" w:type="paragraph">
    <w:name w:val="heading 3"/>
    <w:next w:val="Style_1"/>
    <w:link w:val="Style_7_ch"/>
    <w:uiPriority w:val="9"/>
    <w:qFormat/>
    <w:pPr>
      <w:spacing w:after="120" w:before="120"/>
      <w:ind/>
      <w:jc w:val="both"/>
      <w:outlineLvl w:val="2"/>
    </w:pPr>
    <w:rPr>
      <w:rFonts w:ascii="XO Thames" w:hAnsi="XO Thames"/>
      <w:b w:val="1"/>
      <w:sz w:val="26"/>
    </w:rPr>
  </w:style>
  <w:style w:styleId="Style_7_ch" w:type="character">
    <w:name w:val="heading 3"/>
    <w:link w:val="Style_7"/>
    <w:rPr>
      <w:rFonts w:ascii="XO Thames" w:hAnsi="XO Thames"/>
      <w:b w:val="1"/>
      <w:sz w:val="26"/>
    </w:rPr>
  </w:style>
  <w:style w:styleId="Style_8" w:type="paragraph">
    <w:name w:val="toc 3"/>
    <w:next w:val="Style_1"/>
    <w:link w:val="Style_8_ch"/>
    <w:uiPriority w:val="39"/>
    <w:pPr>
      <w:ind w:firstLine="0" w:left="400"/>
      <w:jc w:val="left"/>
    </w:pPr>
    <w:rPr>
      <w:rFonts w:ascii="XO Thames" w:hAnsi="XO Thames"/>
      <w:sz w:val="28"/>
    </w:rPr>
  </w:style>
  <w:style w:styleId="Style_8_ch" w:type="character">
    <w:name w:val="toc 3"/>
    <w:link w:val="Style_8"/>
    <w:rPr>
      <w:rFonts w:ascii="XO Thames" w:hAnsi="XO Thames"/>
      <w:sz w:val="28"/>
    </w:rPr>
  </w:style>
  <w:style w:styleId="Style_9" w:type="paragraph">
    <w:name w:val="heading 5"/>
    <w:next w:val="Style_1"/>
    <w:link w:val="Style_9_ch"/>
    <w:uiPriority w:val="9"/>
    <w:qFormat/>
    <w:pPr>
      <w:spacing w:after="120" w:before="120"/>
      <w:ind/>
      <w:jc w:val="both"/>
      <w:outlineLvl w:val="4"/>
    </w:pPr>
    <w:rPr>
      <w:rFonts w:ascii="XO Thames" w:hAnsi="XO Thames"/>
      <w:b w:val="1"/>
      <w:sz w:val="22"/>
    </w:rPr>
  </w:style>
  <w:style w:styleId="Style_9_ch" w:type="character">
    <w:name w:val="heading 5"/>
    <w:link w:val="Style_9"/>
    <w:rPr>
      <w:rFonts w:ascii="XO Thames" w:hAnsi="XO Thames"/>
      <w:b w:val="1"/>
      <w:sz w:val="22"/>
    </w:rPr>
  </w:style>
  <w:style w:styleId="Style_10" w:type="paragraph">
    <w:name w:val="heading 1"/>
    <w:next w:val="Style_1"/>
    <w:link w:val="Style_10_ch"/>
    <w:uiPriority w:val="9"/>
    <w:qFormat/>
    <w:pPr>
      <w:spacing w:after="120" w:before="120"/>
      <w:ind/>
      <w:jc w:val="both"/>
      <w:outlineLvl w:val="0"/>
    </w:pPr>
    <w:rPr>
      <w:rFonts w:ascii="XO Thames" w:hAnsi="XO Thames"/>
      <w:b w:val="1"/>
      <w:sz w:val="32"/>
    </w:rPr>
  </w:style>
  <w:style w:styleId="Style_10_ch" w:type="character">
    <w:name w:val="heading 1"/>
    <w:link w:val="Style_10"/>
    <w:rPr>
      <w:rFonts w:ascii="XO Thames" w:hAnsi="XO Thames"/>
      <w:b w:val="1"/>
      <w:sz w:val="32"/>
    </w:rPr>
  </w:style>
  <w:style w:styleId="Style_11" w:type="paragraph">
    <w:name w:val="Hyperlink"/>
    <w:link w:val="Style_11_ch"/>
    <w:rPr>
      <w:color w:val="0000FF"/>
      <w:u w:val="single"/>
    </w:rPr>
  </w:style>
  <w:style w:styleId="Style_11_ch" w:type="character">
    <w:name w:val="Hyperlink"/>
    <w:link w:val="Style_11"/>
    <w:rPr>
      <w:color w:val="0000FF"/>
      <w:u w:val="single"/>
    </w:rPr>
  </w:style>
  <w:style w:styleId="Style_12" w:type="paragraph">
    <w:name w:val="Footnote"/>
    <w:link w:val="Style_12_ch"/>
    <w:pPr>
      <w:ind w:firstLine="851" w:left="0"/>
      <w:jc w:val="both"/>
    </w:pPr>
    <w:rPr>
      <w:rFonts w:ascii="XO Thames" w:hAnsi="XO Thames"/>
      <w:sz w:val="22"/>
    </w:rPr>
  </w:style>
  <w:style w:styleId="Style_12_ch" w:type="character">
    <w:name w:val="Footnote"/>
    <w:link w:val="Style_12"/>
    <w:rPr>
      <w:rFonts w:ascii="XO Thames" w:hAnsi="XO Thames"/>
      <w:sz w:val="22"/>
    </w:rPr>
  </w:style>
  <w:style w:styleId="Style_13" w:type="paragraph">
    <w:name w:val="toc 1"/>
    <w:next w:val="Style_1"/>
    <w:link w:val="Style_13_ch"/>
    <w:uiPriority w:val="39"/>
    <w:pPr>
      <w:ind w:firstLine="0" w:left="0"/>
      <w:jc w:val="left"/>
    </w:pPr>
    <w:rPr>
      <w:rFonts w:ascii="XO Thames" w:hAnsi="XO Thames"/>
      <w:b w:val="1"/>
      <w:sz w:val="28"/>
    </w:rPr>
  </w:style>
  <w:style w:styleId="Style_13_ch" w:type="character">
    <w:name w:val="toc 1"/>
    <w:link w:val="Style_13"/>
    <w:rPr>
      <w:rFonts w:ascii="XO Thames" w:hAnsi="XO Thames"/>
      <w:b w:val="1"/>
      <w:sz w:val="28"/>
    </w:rPr>
  </w:style>
  <w:style w:styleId="Style_14" w:type="paragraph">
    <w:name w:val="Header and Footer"/>
    <w:link w:val="Style_14_ch"/>
    <w:pPr>
      <w:spacing w:line="240" w:lineRule="auto"/>
      <w:ind/>
      <w:jc w:val="both"/>
    </w:pPr>
    <w:rPr>
      <w:rFonts w:ascii="XO Thames" w:hAnsi="XO Thames"/>
      <w:sz w:val="28"/>
    </w:rPr>
  </w:style>
  <w:style w:styleId="Style_14_ch" w:type="character">
    <w:name w:val="Header and Footer"/>
    <w:link w:val="Style_14"/>
    <w:rPr>
      <w:rFonts w:ascii="XO Thames" w:hAnsi="XO Thames"/>
      <w:sz w:val="28"/>
    </w:rPr>
  </w:style>
  <w:style w:styleId="Style_15" w:type="paragraph">
    <w:name w:val="toc 9"/>
    <w:next w:val="Style_1"/>
    <w:link w:val="Style_15_ch"/>
    <w:uiPriority w:val="39"/>
    <w:pPr>
      <w:ind w:firstLine="0" w:left="1600"/>
      <w:jc w:val="left"/>
    </w:pPr>
    <w:rPr>
      <w:rFonts w:ascii="XO Thames" w:hAnsi="XO Thames"/>
      <w:sz w:val="28"/>
    </w:rPr>
  </w:style>
  <w:style w:styleId="Style_15_ch" w:type="character">
    <w:name w:val="toc 9"/>
    <w:link w:val="Style_15"/>
    <w:rPr>
      <w:rFonts w:ascii="XO Thames" w:hAnsi="XO Thames"/>
      <w:sz w:val="28"/>
    </w:rPr>
  </w:style>
  <w:style w:styleId="Style_16" w:type="paragraph">
    <w:name w:val="toc 8"/>
    <w:next w:val="Style_1"/>
    <w:link w:val="Style_16_ch"/>
    <w:uiPriority w:val="39"/>
    <w:pPr>
      <w:ind w:firstLine="0" w:left="1400"/>
      <w:jc w:val="left"/>
    </w:pPr>
    <w:rPr>
      <w:rFonts w:ascii="XO Thames" w:hAnsi="XO Thames"/>
      <w:sz w:val="28"/>
    </w:rPr>
  </w:style>
  <w:style w:styleId="Style_16_ch" w:type="character">
    <w:name w:val="toc 8"/>
    <w:link w:val="Style_16"/>
    <w:rPr>
      <w:rFonts w:ascii="XO Thames" w:hAnsi="XO Thames"/>
      <w:sz w:val="28"/>
    </w:rPr>
  </w:style>
  <w:style w:styleId="Style_17" w:type="paragraph">
    <w:name w:val="toc 5"/>
    <w:next w:val="Style_1"/>
    <w:link w:val="Style_17_ch"/>
    <w:uiPriority w:val="39"/>
    <w:pPr>
      <w:ind w:firstLine="0" w:left="800"/>
      <w:jc w:val="left"/>
    </w:pPr>
    <w:rPr>
      <w:rFonts w:ascii="XO Thames" w:hAnsi="XO Thames"/>
      <w:sz w:val="28"/>
    </w:rPr>
  </w:style>
  <w:style w:styleId="Style_17_ch" w:type="character">
    <w:name w:val="toc 5"/>
    <w:link w:val="Style_17"/>
    <w:rPr>
      <w:rFonts w:ascii="XO Thames" w:hAnsi="XO Thames"/>
      <w:sz w:val="28"/>
    </w:rPr>
  </w:style>
  <w:style w:styleId="Style_18" w:type="paragraph">
    <w:name w:val="Subtitle"/>
    <w:next w:val="Style_1"/>
    <w:link w:val="Style_18_ch"/>
    <w:uiPriority w:val="11"/>
    <w:qFormat/>
    <w:pPr>
      <w:ind/>
      <w:jc w:val="both"/>
    </w:pPr>
    <w:rPr>
      <w:rFonts w:ascii="XO Thames" w:hAnsi="XO Thames"/>
      <w:i w:val="1"/>
      <w:sz w:val="24"/>
    </w:rPr>
  </w:style>
  <w:style w:styleId="Style_18_ch" w:type="character">
    <w:name w:val="Subtitle"/>
    <w:link w:val="Style_18"/>
    <w:rPr>
      <w:rFonts w:ascii="XO Thames" w:hAnsi="XO Thames"/>
      <w:i w:val="1"/>
      <w:sz w:val="24"/>
    </w:rPr>
  </w:style>
  <w:style w:styleId="Style_19" w:type="paragraph">
    <w:name w:val="Title"/>
    <w:next w:val="Style_1"/>
    <w:link w:val="Style_19_ch"/>
    <w:uiPriority w:val="10"/>
    <w:qFormat/>
    <w:pPr>
      <w:spacing w:after="567" w:before="567"/>
      <w:ind/>
      <w:jc w:val="center"/>
    </w:pPr>
    <w:rPr>
      <w:rFonts w:ascii="XO Thames" w:hAnsi="XO Thames"/>
      <w:b w:val="1"/>
      <w:caps w:val="1"/>
      <w:sz w:val="40"/>
    </w:rPr>
  </w:style>
  <w:style w:styleId="Style_19_ch" w:type="character">
    <w:name w:val="Title"/>
    <w:link w:val="Style_19"/>
    <w:rPr>
      <w:rFonts w:ascii="XO Thames" w:hAnsi="XO Thames"/>
      <w:b w:val="1"/>
      <w:caps w:val="1"/>
      <w:sz w:val="40"/>
    </w:rPr>
  </w:style>
  <w:style w:styleId="Style_20" w:type="paragraph">
    <w:name w:val="heading 4"/>
    <w:next w:val="Style_1"/>
    <w:link w:val="Style_20_ch"/>
    <w:uiPriority w:val="9"/>
    <w:qFormat/>
    <w:pPr>
      <w:spacing w:after="120" w:before="120"/>
      <w:ind/>
      <w:jc w:val="both"/>
      <w:outlineLvl w:val="3"/>
    </w:pPr>
    <w:rPr>
      <w:rFonts w:ascii="XO Thames" w:hAnsi="XO Thames"/>
      <w:b w:val="1"/>
      <w:sz w:val="24"/>
    </w:rPr>
  </w:style>
  <w:style w:styleId="Style_20_ch" w:type="character">
    <w:name w:val="heading 4"/>
    <w:link w:val="Style_20"/>
    <w:rPr>
      <w:rFonts w:ascii="XO Thames" w:hAnsi="XO Thames"/>
      <w:b w:val="1"/>
      <w:sz w:val="24"/>
    </w:rPr>
  </w:style>
  <w:style w:styleId="Style_21" w:type="paragraph">
    <w:name w:val="heading 2"/>
    <w:next w:val="Style_1"/>
    <w:link w:val="Style_21_ch"/>
    <w:uiPriority w:val="9"/>
    <w:qFormat/>
    <w:pPr>
      <w:spacing w:after="120" w:before="120"/>
      <w:ind/>
      <w:jc w:val="both"/>
      <w:outlineLvl w:val="1"/>
    </w:pPr>
    <w:rPr>
      <w:rFonts w:ascii="XO Thames" w:hAnsi="XO Thames"/>
      <w:b w:val="1"/>
      <w:sz w:val="28"/>
    </w:rPr>
  </w:style>
  <w:style w:styleId="Style_21_ch" w:type="character">
    <w:name w:val="heading 2"/>
    <w:link w:val="Style_21"/>
    <w:rPr>
      <w:rFonts w:ascii="XO Thames" w:hAnsi="XO Thames"/>
      <w:b w:val="1"/>
      <w:sz w:val="28"/>
    </w:r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theme/theme1.xml" Type="http://schemas.openxmlformats.org/officeDocument/2006/relationships/theme"/>
  <Relationship Id="rId1" Target="fontTable.xml" Type="http://schemas.openxmlformats.org/officeDocument/2006/relationships/fontTable"/>
  <Relationship Id="rId2" Target="settings.xml" Type="http://schemas.openxmlformats.org/officeDocument/2006/relationships/settings"/>
  <Relationship Id="rId3" Target="styles.xml" Type="http://schemas.openxmlformats.org/officeDocument/2006/relationships/styles"/>
  <Relationship Id="rId4" Target="stylesWithEffects.xml" Type="http://schemas.microsoft.com/office/2007/relationships/stylesWithEffects"/>
  <Relationship Id="rId5" Target="webSettings.xml" Type="http://schemas.openxmlformats.org/officeDocument/2006/relationships/webSetting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63000"/>
                <a:satMod val="300000"/>
              </a:schemeClr>
            </a:gs>
            <a:gs pos="100000">
              <a:schemeClr val="phClr">
                <a:tint val="8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prstDash val="solid"/>
        </a:ln>
        <a:ln>
          <a:solidFill>
            <a:schemeClr val="phClr"/>
          </a:solidFill>
          <a:prstDash val="solid"/>
        </a:ln>
        <a:ln>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60000"/>
                <a:satMod val="350000"/>
              </a:schemeClr>
            </a:gs>
            <a:gs pos="40000">
              <a:schemeClr val="phClr">
                <a:tint val="55000"/>
                <a:shade val="99000"/>
                <a:satMod val="350000"/>
              </a:schemeClr>
            </a:gs>
            <a:gs pos="100000">
              <a:schemeClr val="phClr">
                <a:shade val="20000"/>
                <a:satMod val="255000"/>
              </a:schemeClr>
            </a:gs>
          </a:gsLst>
        </a:gradFill>
        <a:gradFill>
          <a:gsLst>
            <a:gs pos="0">
              <a:schemeClr val="phClr">
                <a:tint val="2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MyOffice-CoreFramework-Linux/31-1176.784.8785.803.1@b7d79ee91c0484ce8e5066dc862bfc403a32edb5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2025-11-21T07:03:20Z</dcterms:modified>
</cp:coreProperties>
</file>